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АНАЛИЗ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обращений граждан за 2018 год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/>
          <w:i/>
          <w:caps w:val="false"/>
          <w:smallCaps w:val="false"/>
          <w:color w:val="FF0000"/>
          <w:spacing w:val="0"/>
          <w:sz w:val="20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За 2018 год в Администрацию Комиссаровского сельского поселения поступило непосредственно от заявителей 38 обращений: 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 каждому обращению жителей главой Администрации даны поручения оперативно разобраться по существу вопросов.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 вопросам: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нарушения правил содержания домашних животных,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спила деревьев;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-грейдирования автомобильных дорог;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ЖКХ;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-обкоса прилегающей территории.</w:t>
      </w:r>
    </w:p>
    <w:p>
      <w:pPr>
        <w:pStyle w:val="Normal"/>
        <w:widowControl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результатов рассмотрения обращений граждан в Администрацию Комиссаровского сельского поселения за истекший период показывает, что по обращениям, поступившим: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5000" w:type="pct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328"/>
        <w:gridCol w:w="5877"/>
      </w:tblGrid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 xml:space="preserve">в Администрацию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разъяснено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38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меры приняты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рссмотрении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</w:tbl>
    <w:p>
      <w:pPr>
        <w:pStyle w:val="Style17"/>
        <w:widowControl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-«жилищно-коммунальное хозяйство» -3 обращения;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-«дорожное хозяйство» - 3 обращения;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-«благоустройство» -13 обращении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Style17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1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8755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875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75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8755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875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31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LibreOffice/6.0.3.2$Windows_x86 LibreOffice_project/8f48d515416608e3a835360314dac7e47fd0b821</Application>
  <Pages>1</Pages>
  <Words>112</Words>
  <Characters>818</Characters>
  <CharactersWithSpaces>912</CharactersWithSpaces>
  <Paragraphs>28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2018-01-09T11:56:00Z</dcterms:created>
  <dc:creator>Галактионов</dc:creator>
  <dc:description/>
  <dc:language>ru-RU</dc:language>
  <cp:lastModifiedBy/>
  <dcterms:modified xsi:type="dcterms:W3CDTF">2019-03-26T12:57:43Z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